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TARATitlePrimary"/>
        <w:pBdr>
          <w:top w:val="single" w:sz="8" w:space="1" w:color="8B0000"/>
          <w:bottom w:val="single" w:sz="8" w:space="1" w:color="8B0000"/>
        </w:pBdr>
      </w:pPr>
      <w:r>
        <w:rPr>
          <w:rFonts w:ascii="Times New Roman" w:hAnsi="Times New Roman" w:eastAsia="Times New Roman"/>
          <w:b/>
          <w:color w:val="000000"/>
          <w:sz w:val="32"/>
        </w:rPr>
        <w:t>[ARTICLE TITLE IN ENGLISH]</w:t>
      </w:r>
    </w:p>
    <w:p>
      <w:pPr>
        <w:pStyle w:val="SETARATitleSecondary"/>
      </w:pPr>
      <w:r>
        <w:rPr>
          <w:rFonts w:ascii="Times New Roman" w:hAnsi="Times New Roman" w:eastAsia="Times New Roman"/>
          <w:i/>
          <w:color w:val="000000"/>
          <w:sz w:val="24"/>
        </w:rPr>
        <w:t>[Judul Artikel dalam Bahasa Indonesia]</w:t>
      </w:r>
    </w:p>
    <w:p>
      <w:pPr>
        <w:pStyle w:val="SETARAAuthor"/>
      </w:pPr>
      <w:r>
        <w:rPr>
          <w:rFonts w:ascii="Times New Roman" w:hAnsi="Times New Roman" w:eastAsia="Times New Roman"/>
          <w:color w:val="000000"/>
          <w:sz w:val="22"/>
        </w:rPr>
        <w:t>[Author Name 1]1*, [Author Name 2]2, [Author Name 3]3</w:t>
      </w:r>
    </w:p>
    <w:p>
      <w:pPr>
        <w:pStyle w:val="SETARAAffiliation"/>
      </w:pPr>
      <w:r>
        <w:rPr>
          <w:rFonts w:ascii="Times New Roman" w:hAnsi="Times New Roman" w:eastAsia="Times New Roman"/>
          <w:color w:val="000000"/>
          <w:sz w:val="21"/>
        </w:rPr>
        <w:t>1,2,3 [Official affiliation: department/faculty, institution, city, country]</w:t>
      </w:r>
    </w:p>
    <w:p>
      <w:pPr>
        <w:pStyle w:val="SETARACorrespondingEmail"/>
      </w:pPr>
      <w:r>
        <w:rPr>
          <w:rFonts w:ascii="Times New Roman" w:hAnsi="Times New Roman" w:eastAsia="Times New Roman"/>
          <w:color w:val="000000"/>
          <w:sz w:val="21"/>
        </w:rPr>
        <w:t>*Email: [email.address@domain.ac.id]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8787"/>
            <w:vAlign w:val="center"/>
            <w:shd w:fill="FFF7E6"/>
          </w:tcPr>
          <w:p>
            <w:pPr>
              <w:pStyle w:val="SETARANoteBox"/>
              <w:spacing w:after="0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>Use this A4 template for OJS submission. B5 is reserved for the editorial print-edition workflow only. Delete all bracketed placeholder text before submitting the final manuscript.</w:t>
            </w:r>
          </w:p>
        </w:tc>
      </w:tr>
    </w:tbl>
    <w:p>
      <w:pPr>
        <w:pStyle w:val="SETARAAbstractEN"/>
      </w:pPr>
      <w:r>
        <w:rPr>
          <w:rFonts w:ascii="Times New Roman" w:hAnsi="Times New Roman" w:eastAsia="Times New Roman"/>
          <w:b/>
          <w:i w:val="0"/>
          <w:color w:val="000000"/>
          <w:sz w:val="20"/>
        </w:rPr>
        <w:t xml:space="preserve">Abstract: </w:t>
      </w:r>
      <w:r>
        <w:rPr>
          <w:rFonts w:ascii="Times New Roman" w:hAnsi="Times New Roman" w:eastAsia="Times New Roman"/>
          <w:b w:val="0"/>
          <w:i/>
          <w:color w:val="000000"/>
          <w:sz w:val="20"/>
        </w:rPr>
        <w:t>[Write the English abstract in one paragraph, approximately 150-250 words, italicized in the submission template, and fully consistent with the manuscript.]</w:t>
      </w:r>
    </w:p>
    <w:p>
      <w:pPr>
        <w:pStyle w:val="SETARAKeywordsEN"/>
      </w:pPr>
      <w:r>
        <w:rPr>
          <w:rFonts w:ascii="Times New Roman" w:hAnsi="Times New Roman" w:eastAsia="Times New Roman"/>
          <w:b/>
          <w:i w:val="0"/>
          <w:color w:val="000000"/>
          <w:sz w:val="20"/>
        </w:rPr>
        <w:t xml:space="preserve">Keywords: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[keyword one; keyword two; keyword three; keyword four; keyword five]</w:t>
      </w:r>
    </w:p>
    <w:p>
      <w:pPr>
        <w:pStyle w:val="SETARAAbstractID"/>
      </w:pPr>
      <w:r>
        <w:rPr>
          <w:rFonts w:ascii="Times New Roman" w:hAnsi="Times New Roman" w:eastAsia="Times New Roman"/>
          <w:b/>
          <w:i w:val="0"/>
          <w:color w:val="000000"/>
          <w:sz w:val="20"/>
        </w:rPr>
        <w:t xml:space="preserve">Abstrak: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[Tuliskan abstrak bahasa Indonesia dalam satu paragraf, sekitar 150-250 kata, konsisten dengan isi naskah, dan tidak memuat sitasi.]</w:t>
      </w:r>
    </w:p>
    <w:p>
      <w:pPr>
        <w:pStyle w:val="SETARAKeywordsID"/>
      </w:pPr>
      <w:r>
        <w:rPr>
          <w:rFonts w:ascii="Times New Roman" w:hAnsi="Times New Roman" w:eastAsia="Times New Roman"/>
          <w:b/>
          <w:i w:val="0"/>
          <w:color w:val="000000"/>
          <w:sz w:val="20"/>
        </w:rPr>
        <w:t xml:space="preserve">Kata Kunci: </w:t>
      </w:r>
      <w:r>
        <w:rPr>
          <w:rFonts w:ascii="Times New Roman" w:hAnsi="Times New Roman" w:eastAsia="Times New Roman"/>
          <w:b w:val="0"/>
          <w:i w:val="0"/>
          <w:color w:val="000000"/>
          <w:sz w:val="20"/>
        </w:rPr>
        <w:t>[kata kunci satu; kata kunci dua; kata kunci tiga; kata kunci empat; kata kunci lima]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Introduction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Explain the background of the problem, research questions, objectives, urgency of the topic, and the article's contribution or novelty. Avoid an overly long introduction without a clear legal issue.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Research Method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Describe the research type, approach, legal materials or data, collection technique, and method of analysis. For normative legal research, clarify whether statutory, conceptual, case, or comparative approaches are used.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Discussion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Organize the discussion into informative subsections. Every argument should be supported by real sources, including primary legal materials and credible supporting literature.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Conclusion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State the conclusion concisely, directly answering the research questions rather than merely repeating the discussion. Recommendations may be added when relevant.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Acknowledgement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</w:r>
    </w:p>
    <w:p>
      <w:pPr>
        <w:pStyle w:val="SETARAHeading2"/>
      </w:pPr>
      <w:r>
        <w:rPr>
          <w:rFonts w:ascii="Times New Roman" w:hAnsi="Times New Roman" w:eastAsia="Times New Roman"/>
          <w:b/>
          <w:color w:val="000000"/>
          <w:sz w:val="23"/>
        </w:rPr>
        <w:t>Normative Framework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Use subheadings where necessary. Avoid very short or uninformative subheadings.</w:t>
      </w:r>
    </w:p>
    <w:p>
      <w:pPr>
        <w:pStyle w:val="SETARAHeading3"/>
      </w:pPr>
      <w:r>
        <w:rPr>
          <w:rFonts w:ascii="Times New Roman" w:hAnsi="Times New Roman" w:eastAsia="Times New Roman"/>
          <w:b/>
          <w:color w:val="000000"/>
          <w:sz w:val="22"/>
        </w:rPr>
        <w:t>Analysis and Argumentation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Sub-subheadings should be used only when they genuinely support the argument structure.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Example Table and Figure</w:t>
      </w:r>
    </w:p>
    <w:p>
      <w:pPr>
        <w:pStyle w:val="SETARATableCaption"/>
      </w:pPr>
      <w:r>
        <w:rPr>
          <w:rFonts w:ascii="Times New Roman" w:hAnsi="Times New Roman" w:eastAsia="Times New Roman"/>
          <w:b/>
          <w:color w:val="000000"/>
          <w:sz w:val="20"/>
        </w:rPr>
        <w:t xml:space="preserve">Table 1. </w:t>
      </w:r>
      <w:r>
        <w:rPr>
          <w:rFonts w:ascii="Times New Roman" w:hAnsi="Times New Roman" w:eastAsia="Times New Roman"/>
          <w:b w:val="0"/>
          <w:color w:val="000000"/>
          <w:sz w:val="20"/>
        </w:rPr>
        <w:t>Example of concise presentation of normative data.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Aspect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Legal Source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b/>
                <w:color w:val="000000"/>
                <w:sz w:val="20"/>
              </w:rPr>
              <w:t>Note</w:t>
            </w:r>
          </w:p>
        </w:tc>
      </w:tr>
      <w:tr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Authority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Statute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Cite the relevant article.</w:t>
            </w:r>
          </w:p>
        </w:tc>
      </w:tr>
      <w:tr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Implementation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Implementing regulation</w:t>
            </w:r>
          </w:p>
        </w:tc>
        <w:tc>
          <w:tcPr>
            <w:tcW w:type="dxa" w:w="3024"/>
            <w:vAlign w:val="center"/>
          </w:tcPr>
          <w:p>
            <w:r>
              <w:rPr>
                <w:rFonts w:ascii="Times New Roman" w:hAnsi="Times New Roman" w:eastAsia="Times New Roman"/>
                <w:color w:val="000000"/>
                <w:sz w:val="20"/>
              </w:rPr>
              <w:t>Show normative consistency.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072"/>
      </w:tblGrid>
      <w:tr>
        <w:tc>
          <w:tcPr>
            <w:tcW w:type="dxa" w:w="8787"/>
            <w:vAlign w:val="center"/>
            <w:shd w:fill="FFF7E6"/>
          </w:tcPr>
          <w:p>
            <w:pPr>
              <w:pStyle w:val="SETARANoteBox"/>
              <w:spacing w:after="0"/>
            </w:pPr>
            <w:r>
              <w:rPr>
                <w:rFonts w:ascii="Times New Roman" w:hAnsi="Times New Roman" w:eastAsia="Times New Roman"/>
                <w:color w:val="000000"/>
                <w:sz w:val="20"/>
              </w:rPr>
              <w:t>Place the figure here. Also submit the original image/diagram file separately.</w:t>
            </w:r>
          </w:p>
        </w:tc>
      </w:tr>
    </w:tbl>
    <w:p>
      <w:pPr>
        <w:pStyle w:val="SETARAFigureCaption"/>
      </w:pPr>
      <w:r>
        <w:rPr>
          <w:rFonts w:ascii="Times New Roman" w:hAnsi="Times New Roman" w:eastAsia="Times New Roman"/>
          <w:b/>
          <w:color w:val="000000"/>
          <w:sz w:val="20"/>
        </w:rPr>
        <w:t xml:space="preserve">Figure 1. </w:t>
      </w:r>
      <w:r>
        <w:rPr>
          <w:rFonts w:ascii="Times New Roman" w:hAnsi="Times New Roman" w:eastAsia="Times New Roman"/>
          <w:color w:val="000000"/>
          <w:sz w:val="20"/>
        </w:rPr>
        <w:t>Example of an informative figure caption.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Footnote Example</w:t>
      </w:r>
    </w:p>
    <w:p>
      <w:pPr>
        <w:pStyle w:val="SETARABody"/>
      </w:pPr>
      <w:r>
        <w:t>Example sentence that requires an explanatory footnote</w:t>
      </w:r>
      <w:r>
        <w:rPr>
          <w:rFonts w:ascii="Times New Roman" w:hAnsi="Times New Roman" w:eastAsia="Times New Roman"/>
          <w:color w:val="000000"/>
          <w:sz w:val="18"/>
        </w:rPr>
        <w:t>[1]</w:t>
      </w:r>
      <w:r>
        <w:t xml:space="preserve"> to clarify normative context, terminology, or specific legal-source remarks.</w:t>
      </w:r>
    </w:p>
    <w:p>
      <w:pPr>
        <w:pStyle w:val="SETARAFootnoteText"/>
      </w:pPr>
      <w:r>
        <w:rPr>
          <w:rFonts w:ascii="Times New Roman" w:hAnsi="Times New Roman" w:eastAsia="Times New Roman"/>
          <w:color w:val="000000"/>
          <w:sz w:val="18"/>
        </w:rPr>
        <w:t>[1] Use Word's real footnote function rather than manual superscripts. Footnotes are for explanation or legal notes, not as a replacement for the reference list.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Acknowledgement</w:t>
      </w:r>
    </w:p>
    <w:p>
      <w:pPr>
        <w:pStyle w:val="SETARABody"/>
      </w:pPr>
      <w:r>
        <w:rPr>
          <w:rFonts w:ascii="Times New Roman" w:hAnsi="Times New Roman" w:eastAsia="Times New Roman"/>
          <w:color w:val="000000"/>
          <w:sz w:val="22"/>
        </w:rPr>
        <w:t>This section is optional. Include it only when there is relevant funding, research permission, or academic assistance.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References</w:t>
      </w:r>
    </w:p>
    <w:p>
      <w:pPr>
        <w:pStyle w:val="SETARAReference"/>
      </w:pPr>
      <w:r>
        <w:rPr>
          <w:rFonts w:ascii="Times New Roman" w:hAnsi="Times New Roman" w:eastAsia="Times New Roman"/>
          <w:color w:val="000000"/>
          <w:sz w:val="21"/>
        </w:rPr>
        <w:t>Altman, A. (2019). Legal realism and constitutional interpretation. Journal of Legal Studies, 48(2), 210-229. https://doi.org/10.1234/example.2019.48.2.210</w:t>
      </w:r>
    </w:p>
    <w:p>
      <w:pPr>
        <w:pStyle w:val="SETARAReference"/>
      </w:pPr>
      <w:r>
        <w:rPr>
          <w:rFonts w:ascii="Times New Roman" w:hAnsi="Times New Roman" w:eastAsia="Times New Roman"/>
          <w:color w:val="000000"/>
          <w:sz w:val="21"/>
        </w:rPr>
        <w:t>Sidharta. (2006). Moralitas profesi hukum: Suatu tawaran kerangka berpikir. PT Revika Aditama.</w:t>
      </w:r>
    </w:p>
    <w:p>
      <w:pPr>
        <w:pStyle w:val="SETARAReference"/>
      </w:pPr>
      <w:r>
        <w:rPr>
          <w:rFonts w:ascii="Times New Roman" w:hAnsi="Times New Roman" w:eastAsia="Times New Roman"/>
          <w:color w:val="000000"/>
          <w:sz w:val="21"/>
        </w:rPr>
        <w:t>United Nations Children's Fund. (2023). Child protection in digital environments. https://www.unicef.org/example-report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Legal Sources</w:t>
      </w:r>
    </w:p>
    <w:p>
      <w:pPr>
        <w:pStyle w:val="SETARALegalReference"/>
      </w:pPr>
      <w:r>
        <w:rPr>
          <w:rFonts w:ascii="Times New Roman" w:hAnsi="Times New Roman" w:eastAsia="Times New Roman"/>
          <w:color w:val="000000"/>
          <w:sz w:val="21"/>
        </w:rPr>
        <w:t>Law Number 12 of 2011 concerning Lawmaking.</w:t>
      </w:r>
    </w:p>
    <w:p>
      <w:pPr>
        <w:pStyle w:val="SETARALegalReference"/>
      </w:pPr>
      <w:r>
        <w:rPr>
          <w:rFonts w:ascii="Times New Roman" w:hAnsi="Times New Roman" w:eastAsia="Times New Roman"/>
          <w:color w:val="000000"/>
          <w:sz w:val="21"/>
        </w:rPr>
        <w:t>Law Number 1 of 2024 concerning Electronic Information and Transactions.</w:t>
      </w:r>
    </w:p>
    <w:p>
      <w:pPr>
        <w:pStyle w:val="SETARAHeading1"/>
      </w:pPr>
      <w:r>
        <w:rPr>
          <w:rFonts w:ascii="Times New Roman" w:hAnsi="Times New Roman" w:eastAsia="Times New Roman"/>
          <w:b/>
          <w:color w:val="000000"/>
          <w:sz w:val="24"/>
        </w:rPr>
        <w:t>Court Decisions / Other Legal Materials</w:t>
      </w:r>
    </w:p>
    <w:p>
      <w:pPr>
        <w:pStyle w:val="SETARALegalReference"/>
      </w:pPr>
      <w:r>
        <w:rPr>
          <w:rFonts w:ascii="Times New Roman" w:hAnsi="Times New Roman" w:eastAsia="Times New Roman"/>
          <w:color w:val="000000"/>
          <w:sz w:val="21"/>
        </w:rPr>
        <w:t>Constitutional Court Decision Number 91/PUU-XVIII/2020.</w:t>
      </w:r>
    </w:p>
    <w:p>
      <w:pPr>
        <w:pStyle w:val="SETARALegalReference"/>
      </w:pPr>
      <w:r>
        <w:rPr>
          <w:rFonts w:ascii="Times New Roman" w:hAnsi="Times New Roman" w:eastAsia="Times New Roman"/>
          <w:color w:val="000000"/>
          <w:sz w:val="21"/>
        </w:rPr>
        <w:t>Supreme Court Decision Number 123 K/Pdt/2022.</w:t>
      </w:r>
    </w:p>
    <w:sectPr w:rsidR="00FC693F" w:rsidRPr="0006063C" w:rsidSect="00034616">
      <w:pgSz w:w="11906" w:h="16838"/>
      <w:pgMar w:top="1417" w:right="1417" w:bottom="1417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76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TARATitlePrimary">
    <w:name w:val="SETARA Title Primary"/>
    <w:pPr>
      <w:spacing w:before="0" w:after="80" w:line="276" w:lineRule="auto"/>
      <w:jc w:val="center"/>
    </w:pPr>
    <w:rPr>
      <w:rFonts w:ascii="Times New Roman" w:hAnsi="Times New Roman" w:eastAsia="Times New Roman"/>
      <w:b/>
      <w:i w:val="0"/>
      <w:sz w:val="32"/>
    </w:rPr>
  </w:style>
  <w:style w:type="paragraph" w:customStyle="1" w:styleId="SETARATitleSecondary">
    <w:name w:val="SETARA Title Secondary"/>
    <w:pPr>
      <w:spacing w:before="0" w:after="200" w:line="276" w:lineRule="auto"/>
      <w:jc w:val="center"/>
    </w:pPr>
    <w:rPr>
      <w:rFonts w:ascii="Times New Roman" w:hAnsi="Times New Roman" w:eastAsia="Times New Roman"/>
      <w:b w:val="0"/>
      <w:i/>
      <w:sz w:val="24"/>
    </w:rPr>
  </w:style>
  <w:style w:type="paragraph" w:customStyle="1" w:styleId="SETARAAuthor">
    <w:name w:val="SETARA Author"/>
    <w:pPr>
      <w:spacing w:before="0" w:after="40" w:line="276" w:lineRule="auto"/>
      <w:jc w:val="center"/>
    </w:pPr>
    <w:rPr>
      <w:rFonts w:ascii="Times New Roman" w:hAnsi="Times New Roman" w:eastAsia="Times New Roman"/>
      <w:b w:val="0"/>
      <w:i w:val="0"/>
      <w:sz w:val="22"/>
    </w:rPr>
  </w:style>
  <w:style w:type="paragraph" w:customStyle="1" w:styleId="SETARAAffiliation">
    <w:name w:val="SETARA Affiliation"/>
    <w:pPr>
      <w:spacing w:before="0" w:after="20" w:line="276" w:lineRule="auto"/>
      <w:jc w:val="center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CorrespondingEmail">
    <w:name w:val="SETARA Corresponding Email"/>
    <w:pPr>
      <w:spacing w:before="0" w:after="160" w:line="276" w:lineRule="auto"/>
      <w:jc w:val="center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AbstractEN">
    <w:name w:val="SETARA Abstract EN"/>
    <w:pPr>
      <w:spacing w:before="0" w:after="80" w:line="276" w:lineRule="auto"/>
      <w:jc w:val="both"/>
    </w:pPr>
    <w:rPr>
      <w:rFonts w:ascii="Times New Roman" w:hAnsi="Times New Roman" w:eastAsia="Times New Roman"/>
      <w:b w:val="0"/>
      <w:i/>
      <w:sz w:val="20"/>
    </w:rPr>
  </w:style>
  <w:style w:type="paragraph" w:customStyle="1" w:styleId="SETARAAbstractID">
    <w:name w:val="SETARA Abstract ID"/>
    <w:pPr>
      <w:spacing w:before="0" w:after="8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KeywordsEN">
    <w:name w:val="SETARA Keywords EN"/>
    <w:pPr>
      <w:spacing w:before="0" w:after="16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KeywordsID">
    <w:name w:val="SETARA Keywords ID"/>
    <w:pPr>
      <w:spacing w:before="0" w:after="200" w:line="276" w:lineRule="auto"/>
      <w:jc w:val="both"/>
    </w:pPr>
    <w:rPr>
      <w:rFonts w:ascii="Times New Roman" w:hAnsi="Times New Roman" w:eastAsia="Times New Roman"/>
      <w:b w:val="0"/>
      <w:i w:val="0"/>
      <w:sz w:val="20"/>
    </w:rPr>
  </w:style>
  <w:style w:type="paragraph" w:customStyle="1" w:styleId="SETARAHeading1">
    <w:name w:val="SETARA Heading 1"/>
    <w:pPr>
      <w:spacing w:before="200" w:after="80" w:line="276" w:lineRule="auto"/>
      <w:jc w:val="left"/>
    </w:pPr>
    <w:rPr>
      <w:rFonts w:ascii="Times New Roman" w:hAnsi="Times New Roman" w:eastAsia="Times New Roman"/>
      <w:b/>
      <w:i w:val="0"/>
      <w:sz w:val="24"/>
    </w:rPr>
  </w:style>
  <w:style w:type="paragraph" w:customStyle="1" w:styleId="SETARAHeading2">
    <w:name w:val="SETARA Heading 2"/>
    <w:pPr>
      <w:spacing w:before="160" w:after="60" w:line="276" w:lineRule="auto"/>
      <w:jc w:val="left"/>
    </w:pPr>
    <w:rPr>
      <w:rFonts w:ascii="Times New Roman" w:hAnsi="Times New Roman" w:eastAsia="Times New Roman"/>
      <w:b/>
      <w:i w:val="0"/>
      <w:sz w:val="23"/>
    </w:rPr>
  </w:style>
  <w:style w:type="paragraph" w:customStyle="1" w:styleId="SETARAHeading3">
    <w:name w:val="SETARA Heading 3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2"/>
    </w:rPr>
  </w:style>
  <w:style w:type="paragraph" w:customStyle="1" w:styleId="SETARABody">
    <w:name w:val="SETARA Body"/>
    <w:pPr>
      <w:spacing w:before="0" w:after="120" w:line="276" w:lineRule="auto"/>
      <w:jc w:val="both"/>
    </w:pPr>
    <w:rPr>
      <w:rFonts w:ascii="Times New Roman" w:hAnsi="Times New Roman" w:eastAsia="Times New Roman"/>
      <w:b w:val="0"/>
      <w:i w:val="0"/>
      <w:sz w:val="22"/>
    </w:rPr>
  </w:style>
  <w:style w:type="paragraph" w:customStyle="1" w:styleId="SETARABlockQuote">
    <w:name w:val="SETARA Block Quote"/>
    <w:pPr>
      <w:spacing w:before="0" w:after="120" w:line="276" w:lineRule="auto"/>
      <w:ind w:left="454" w:right="283"/>
      <w:jc w:val="both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TableCaption">
    <w:name w:val="SETARA Table Caption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0"/>
    </w:rPr>
  </w:style>
  <w:style w:type="paragraph" w:customStyle="1" w:styleId="SETARAFigureCaption">
    <w:name w:val="SETARA Figure Caption"/>
    <w:pPr>
      <w:spacing w:before="120" w:after="60" w:line="276" w:lineRule="auto"/>
      <w:jc w:val="left"/>
    </w:pPr>
    <w:rPr>
      <w:rFonts w:ascii="Times New Roman" w:hAnsi="Times New Roman" w:eastAsia="Times New Roman"/>
      <w:b/>
      <w:i w:val="0"/>
      <w:sz w:val="20"/>
    </w:rPr>
  </w:style>
  <w:style w:type="paragraph" w:customStyle="1" w:styleId="SETARAFootnoteText">
    <w:name w:val="SETARA Footnote Text"/>
    <w:pPr>
      <w:spacing w:before="0" w:after="0" w:line="276" w:lineRule="auto"/>
      <w:jc w:val="left"/>
    </w:pPr>
    <w:rPr>
      <w:rFonts w:ascii="Times New Roman" w:hAnsi="Times New Roman" w:eastAsia="Times New Roman"/>
      <w:b w:val="0"/>
      <w:i w:val="0"/>
      <w:sz w:val="18"/>
    </w:rPr>
  </w:style>
  <w:style w:type="paragraph" w:customStyle="1" w:styleId="SETARAReference">
    <w:name w:val="SETARA Reference"/>
    <w:pPr>
      <w:spacing w:before="0" w:after="80" w:line="276" w:lineRule="auto"/>
      <w:ind w:left="357" w:hanging="357"/>
      <w:jc w:val="left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LegalReference">
    <w:name w:val="SETARA Legal Reference"/>
    <w:pPr>
      <w:spacing w:before="0" w:after="80" w:line="276" w:lineRule="auto"/>
      <w:ind w:left="357" w:hanging="357"/>
      <w:jc w:val="left"/>
    </w:pPr>
    <w:rPr>
      <w:rFonts w:ascii="Times New Roman" w:hAnsi="Times New Roman" w:eastAsia="Times New Roman"/>
      <w:b w:val="0"/>
      <w:i w:val="0"/>
      <w:sz w:val="21"/>
    </w:rPr>
  </w:style>
  <w:style w:type="paragraph" w:customStyle="1" w:styleId="SETARANoteBox">
    <w:name w:val="SETARA Note Box"/>
    <w:pPr>
      <w:spacing w:before="0" w:after="80" w:line="276" w:lineRule="auto"/>
      <w:jc w:val="left"/>
    </w:pPr>
    <w:rPr>
      <w:rFonts w:ascii="Times New Roman" w:hAnsi="Times New Roman" w:eastAsia="Times New Roman"/>
      <w:b w:val="0"/>
      <w:i w:val="0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